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5385D">
      <w:pPr>
        <w:spacing w:before="62" w:line="360" w:lineRule="auto"/>
        <w:ind w:left="3"/>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附件1</w:t>
      </w:r>
    </w:p>
    <w:tbl>
      <w:tblPr>
        <w:tblStyle w:val="3"/>
        <w:tblpPr w:leftFromText="180" w:rightFromText="180" w:vertAnchor="page" w:horzAnchor="page" w:tblpX="1949" w:tblpY="2094"/>
        <w:tblOverlap w:val="never"/>
        <w:tblW w:w="8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5"/>
        <w:gridCol w:w="1329"/>
        <w:gridCol w:w="1303"/>
        <w:gridCol w:w="1172"/>
        <w:gridCol w:w="1308"/>
        <w:gridCol w:w="1100"/>
      </w:tblGrid>
      <w:tr w14:paraId="0AF2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307" w:type="dxa"/>
            <w:gridSpan w:val="5"/>
            <w:tcBorders>
              <w:top w:val="nil"/>
              <w:left w:val="nil"/>
              <w:bottom w:val="nil"/>
              <w:right w:val="nil"/>
            </w:tcBorders>
            <w:shd w:val="clear" w:color="auto" w:fill="auto"/>
            <w:noWrap/>
            <w:vAlign w:val="center"/>
          </w:tcPr>
          <w:p w14:paraId="54DEA16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市政府用车价格</w:t>
            </w:r>
          </w:p>
        </w:tc>
        <w:tc>
          <w:tcPr>
            <w:tcW w:w="1100" w:type="dxa"/>
            <w:tcBorders>
              <w:top w:val="nil"/>
              <w:left w:val="nil"/>
              <w:bottom w:val="nil"/>
              <w:right w:val="nil"/>
            </w:tcBorders>
            <w:shd w:val="clear" w:color="auto" w:fill="auto"/>
            <w:noWrap/>
            <w:vAlign w:val="center"/>
          </w:tcPr>
          <w:p w14:paraId="782C2B74">
            <w:pPr>
              <w:jc w:val="center"/>
              <w:rPr>
                <w:rFonts w:hint="eastAsia" w:ascii="宋体" w:hAnsi="宋体" w:eastAsia="宋体" w:cs="宋体"/>
                <w:i w:val="0"/>
                <w:iCs w:val="0"/>
                <w:color w:val="000000"/>
                <w:sz w:val="22"/>
                <w:szCs w:val="22"/>
                <w:u w:val="none"/>
              </w:rPr>
            </w:pPr>
          </w:p>
        </w:tc>
      </w:tr>
      <w:tr w14:paraId="255A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7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DB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半日租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（4小时/100公里）</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93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日租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（8小时/200公里）</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超时</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（元/小时）</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A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半日租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（4小时/100公里）</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A9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下浮比例</w:t>
            </w:r>
          </w:p>
        </w:tc>
      </w:tr>
      <w:tr w14:paraId="2D3F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E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5座轿车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D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8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E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2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6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2F2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6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6至9座商务车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0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0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3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B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4E1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D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10至23座客车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7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E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7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9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6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4A9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D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33至35座客车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6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6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7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972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F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45座客车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E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3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F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5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4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E14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F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45座以上</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3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8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C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B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3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bl>
    <w:p w14:paraId="4F3BAD2E">
      <w:pPr>
        <w:rPr>
          <w:rFonts w:hint="eastAsia"/>
        </w:rPr>
      </w:pPr>
      <w:r>
        <w:rPr>
          <w:rFonts w:hint="eastAsia"/>
        </w:rPr>
        <w:t>各类车型基准价包含过路过桥费、泊车费、日常保养费、能耗费、燃油费、维修费、车辆年审（检）费、随车驾驶员工资劳务费、餐补、住宿费、保险、相关税金等与出行保障服务（含驾驶员）相关的所有费用。</w:t>
      </w:r>
    </w:p>
    <w:p w14:paraId="4F23CAD4">
      <w:pPr>
        <w:rPr>
          <w:rFonts w:hint="eastAsia"/>
        </w:rPr>
      </w:pPr>
      <w:r>
        <w:rPr>
          <w:rFonts w:hint="eastAsia"/>
        </w:rPr>
        <w:t>特殊情况时由使用方直接支付司机住宿和餐费，但不超过省、市、县区现行出差财务相关制度规定标准。</w:t>
      </w:r>
      <w:r>
        <w:rPr>
          <w:rFonts w:hint="eastAsia"/>
        </w:rPr>
        <w:tab/>
      </w:r>
      <w:r>
        <w:rPr>
          <w:rFonts w:hint="eastAsia"/>
        </w:rPr>
        <w:tab/>
      </w:r>
      <w:r>
        <w:rPr>
          <w:rFonts w:hint="eastAsia"/>
        </w:rPr>
        <w:tab/>
      </w:r>
      <w:r>
        <w:rPr>
          <w:rFonts w:hint="eastAsia"/>
        </w:rPr>
        <w:tab/>
      </w:r>
      <w:r>
        <w:rPr>
          <w:rFonts w:hint="eastAsia"/>
        </w:rPr>
        <w:tab/>
      </w:r>
    </w:p>
    <w:p w14:paraId="55867F41">
      <w:pPr>
        <w:rPr>
          <w:rFonts w:hint="eastAsia"/>
        </w:rPr>
      </w:pPr>
      <w:r>
        <w:rPr>
          <w:rFonts w:hint="eastAsia"/>
          <w:b/>
          <w:bCs/>
        </w:rPr>
        <w:t>费用结算：</w:t>
      </w:r>
      <w:r>
        <w:rPr>
          <w:rFonts w:hint="eastAsia"/>
        </w:rPr>
        <w:tab/>
      </w:r>
      <w:r>
        <w:rPr>
          <w:rFonts w:hint="eastAsia"/>
        </w:rPr>
        <w:tab/>
      </w:r>
      <w:r>
        <w:rPr>
          <w:rFonts w:hint="eastAsia"/>
        </w:rPr>
        <w:tab/>
      </w:r>
      <w:r>
        <w:rPr>
          <w:rFonts w:hint="eastAsia"/>
        </w:rPr>
        <w:tab/>
      </w:r>
      <w:r>
        <w:rPr>
          <w:rFonts w:hint="eastAsia"/>
        </w:rPr>
        <w:tab/>
      </w:r>
    </w:p>
    <w:p w14:paraId="33DFAEF7">
      <w:pPr>
        <w:rPr>
          <w:rFonts w:hint="eastAsia"/>
        </w:rPr>
      </w:pPr>
      <w:r>
        <w:rPr>
          <w:rFonts w:hint="eastAsia"/>
        </w:rPr>
        <w:t>1、出行保障服务费用由使用单位按最终中标价格自行与中标人结算。</w:t>
      </w:r>
      <w:r>
        <w:rPr>
          <w:rFonts w:hint="eastAsia"/>
        </w:rPr>
        <w:tab/>
      </w:r>
      <w:r>
        <w:rPr>
          <w:rFonts w:hint="eastAsia"/>
        </w:rPr>
        <w:tab/>
      </w:r>
      <w:r>
        <w:rPr>
          <w:rFonts w:hint="eastAsia"/>
        </w:rPr>
        <w:tab/>
      </w:r>
      <w:r>
        <w:rPr>
          <w:rFonts w:hint="eastAsia"/>
        </w:rPr>
        <w:tab/>
      </w:r>
    </w:p>
    <w:p w14:paraId="1305E06E">
      <w:pPr>
        <w:rPr>
          <w:rFonts w:hint="eastAsia"/>
        </w:rPr>
      </w:pPr>
      <w:r>
        <w:rPr>
          <w:rFonts w:hint="eastAsia"/>
        </w:rPr>
        <w:t>2、基准价时间及里程范围内，按照中标价结算。用车超时半小时以内不另外收取费用</w:t>
      </w:r>
      <w:r>
        <w:rPr>
          <w:rFonts w:hint="eastAsia"/>
          <w:lang w:eastAsia="zh-CN"/>
        </w:rPr>
        <w:t>，</w:t>
      </w:r>
      <w:r>
        <w:rPr>
          <w:rFonts w:hint="eastAsia"/>
        </w:rPr>
        <w:t>半小时以上按 1 小时计费，1 小时以上按 2 小时计费，以此类推。用车超公里，四舍五入取整。</w:t>
      </w:r>
      <w:r>
        <w:rPr>
          <w:rFonts w:hint="eastAsia"/>
        </w:rPr>
        <w:tab/>
      </w:r>
      <w:r>
        <w:rPr>
          <w:rFonts w:hint="eastAsia"/>
        </w:rPr>
        <w:tab/>
      </w:r>
      <w:r>
        <w:rPr>
          <w:rFonts w:hint="eastAsia"/>
        </w:rPr>
        <w:tab/>
      </w:r>
      <w:r>
        <w:rPr>
          <w:rFonts w:hint="eastAsia"/>
        </w:rPr>
        <w:tab/>
      </w:r>
      <w:r>
        <w:rPr>
          <w:rFonts w:hint="eastAsia"/>
        </w:rPr>
        <w:tab/>
      </w:r>
    </w:p>
    <w:p w14:paraId="5B3E1423">
      <w:pPr>
        <w:rPr>
          <w:rFonts w:hint="eastAsia"/>
        </w:rPr>
      </w:pPr>
      <w:r>
        <w:rPr>
          <w:rFonts w:hint="eastAsia"/>
        </w:rPr>
        <w:t>用车超小时，总费用=[（半日、全日）租金+超时费 × 超时数]×（1-下浮比例）；</w:t>
      </w:r>
      <w:r>
        <w:rPr>
          <w:rFonts w:hint="eastAsia"/>
        </w:rPr>
        <w:tab/>
      </w:r>
      <w:r>
        <w:rPr>
          <w:rFonts w:hint="eastAsia"/>
        </w:rPr>
        <w:tab/>
      </w:r>
    </w:p>
    <w:p w14:paraId="645912E3">
      <w:pPr>
        <w:rPr>
          <w:rFonts w:hint="eastAsia"/>
        </w:rPr>
      </w:pPr>
      <w:r>
        <w:rPr>
          <w:rFonts w:hint="eastAsia"/>
        </w:rPr>
        <w:t>用车超公里，总费用=[（半日、全日）租金+超公里费 × 超公里数]×（1-下浮比例）；</w:t>
      </w:r>
      <w:r>
        <w:rPr>
          <w:rFonts w:hint="eastAsia"/>
        </w:rPr>
        <w:tab/>
      </w:r>
    </w:p>
    <w:p w14:paraId="524B4872">
      <w:pPr>
        <w:rPr>
          <w:rFonts w:hint="eastAsia"/>
        </w:rPr>
      </w:pPr>
      <w:r>
        <w:rPr>
          <w:rFonts w:hint="eastAsia"/>
        </w:rPr>
        <w:t>如既超时又超公里，则按上述两个公式分别计算费用，取最高价为最终费用。</w:t>
      </w:r>
      <w:r>
        <w:rPr>
          <w:rFonts w:hint="eastAsia"/>
        </w:rPr>
        <w:tab/>
      </w:r>
      <w:r>
        <w:rPr>
          <w:rFonts w:hint="eastAsia"/>
        </w:rPr>
        <w:tab/>
      </w:r>
    </w:p>
    <w:p w14:paraId="5B6495E6">
      <w:pPr>
        <w:rPr>
          <w:rFonts w:hint="eastAsia"/>
        </w:rPr>
      </w:pPr>
      <w:r>
        <w:rPr>
          <w:rFonts w:hint="eastAsia"/>
        </w:rPr>
        <w:t>包车 2 日及以上，总费用=[（全日）租金 ×包车天数+超时费 × 超时数]×（1-下浮比例）</w:t>
      </w:r>
    </w:p>
    <w:p w14:paraId="711DCB2A">
      <w:pPr>
        <w:rPr>
          <w:rFonts w:hint="eastAsia"/>
        </w:rPr>
      </w:pPr>
      <w:r>
        <w:rPr>
          <w:rFonts w:hint="eastAsia"/>
        </w:rPr>
        <w:t>或总费用=[（全日）租金 × 包车天数+超公里费 ×超公里数]×（1-下浮比例），</w:t>
      </w:r>
      <w:r>
        <w:rPr>
          <w:rFonts w:hint="eastAsia"/>
        </w:rPr>
        <w:tab/>
      </w:r>
      <w:r>
        <w:rPr>
          <w:rFonts w:hint="eastAsia"/>
        </w:rPr>
        <w:tab/>
      </w:r>
    </w:p>
    <w:p w14:paraId="197A1022">
      <w:pPr>
        <w:rPr>
          <w:rFonts w:hint="eastAsia"/>
        </w:rPr>
      </w:pPr>
      <w:r>
        <w:rPr>
          <w:rFonts w:hint="eastAsia"/>
        </w:rPr>
        <w:t>如既超时又超公里，则按上述两个公式分别计算费用，取最高价为最终费用。</w:t>
      </w:r>
      <w:r>
        <w:rPr>
          <w:rFonts w:hint="eastAsia"/>
        </w:rPr>
        <w:tab/>
      </w:r>
      <w:r>
        <w:rPr>
          <w:rFonts w:hint="eastAsia"/>
        </w:rPr>
        <w:tab/>
      </w:r>
    </w:p>
    <w:p w14:paraId="1CB7387F">
      <w:pPr>
        <w:rPr>
          <w:rFonts w:hint="eastAsia"/>
        </w:rPr>
      </w:pPr>
      <w:r>
        <w:rPr>
          <w:rFonts w:hint="eastAsia"/>
        </w:rPr>
        <w:t>举例如下：7 座商务车服务 12 小时，300 公里，下浮比例为 5%；</w:t>
      </w:r>
      <w:r>
        <w:rPr>
          <w:rFonts w:hint="eastAsia"/>
        </w:rPr>
        <w:tab/>
      </w:r>
      <w:r>
        <w:rPr>
          <w:rFonts w:hint="eastAsia"/>
        </w:rPr>
        <w:tab/>
      </w:r>
      <w:r>
        <w:rPr>
          <w:rFonts w:hint="eastAsia"/>
        </w:rPr>
        <w:tab/>
      </w:r>
      <w:r>
        <w:rPr>
          <w:rFonts w:hint="eastAsia"/>
        </w:rPr>
        <w:tab/>
      </w:r>
      <w:r>
        <w:rPr>
          <w:rFonts w:hint="eastAsia"/>
        </w:rPr>
        <w:tab/>
      </w:r>
    </w:p>
    <w:p w14:paraId="35B7E68C">
      <w:pPr>
        <w:rPr>
          <w:rFonts w:hint="eastAsia"/>
        </w:rPr>
      </w:pPr>
      <w:r>
        <w:rPr>
          <w:rFonts w:hint="eastAsia"/>
        </w:rPr>
        <w:t>按超时计算，总费用=[800+80 ×（12-8）]×（1-5%）=1064 元；</w:t>
      </w:r>
      <w:r>
        <w:rPr>
          <w:rFonts w:hint="eastAsia"/>
        </w:rPr>
        <w:tab/>
      </w:r>
      <w:r>
        <w:rPr>
          <w:rFonts w:hint="eastAsia"/>
        </w:rPr>
        <w:tab/>
      </w:r>
      <w:r>
        <w:rPr>
          <w:rFonts w:hint="eastAsia"/>
        </w:rPr>
        <w:tab/>
      </w:r>
      <w:r>
        <w:rPr>
          <w:rFonts w:hint="eastAsia"/>
        </w:rPr>
        <w:tab/>
      </w:r>
      <w:r>
        <w:rPr>
          <w:rFonts w:hint="eastAsia"/>
        </w:rPr>
        <w:tab/>
      </w:r>
    </w:p>
    <w:p w14:paraId="16B49CC4">
      <w:pPr>
        <w:rPr>
          <w:rFonts w:hint="eastAsia"/>
        </w:rPr>
      </w:pPr>
      <w:r>
        <w:rPr>
          <w:rFonts w:hint="eastAsia"/>
        </w:rPr>
        <w:t>按公里数计算，总费用=[800+3.5 ×（300-200）]×（1-5%）=1092.5 元；</w:t>
      </w:r>
      <w:r>
        <w:rPr>
          <w:rFonts w:hint="eastAsia"/>
        </w:rPr>
        <w:tab/>
      </w:r>
      <w:r>
        <w:rPr>
          <w:rFonts w:hint="eastAsia"/>
        </w:rPr>
        <w:tab/>
      </w:r>
      <w:r>
        <w:rPr>
          <w:rFonts w:hint="eastAsia"/>
        </w:rPr>
        <w:tab/>
      </w:r>
    </w:p>
    <w:p w14:paraId="04649D48">
      <w:pPr>
        <w:rPr>
          <w:rFonts w:hint="eastAsia"/>
        </w:rPr>
      </w:pPr>
      <w:r>
        <w:rPr>
          <w:rFonts w:hint="eastAsia"/>
        </w:rPr>
        <w:t>本次服务的总费用为 1092.5 元。</w:t>
      </w:r>
      <w:r>
        <w:rPr>
          <w:rFonts w:hint="eastAsia"/>
        </w:rPr>
        <w:tab/>
      </w:r>
      <w:r>
        <w:rPr>
          <w:rFonts w:hint="eastAsia"/>
        </w:rPr>
        <w:tab/>
      </w:r>
      <w:r>
        <w:rPr>
          <w:rFonts w:hint="eastAsia"/>
        </w:rPr>
        <w:tab/>
      </w:r>
      <w:r>
        <w:rPr>
          <w:rFonts w:hint="eastAsia"/>
        </w:rPr>
        <w:tab/>
      </w:r>
      <w:r>
        <w:rPr>
          <w:rFonts w:hint="eastAsia"/>
        </w:rPr>
        <w:tab/>
      </w:r>
      <w:r>
        <w:rPr>
          <w:rFonts w:hint="eastAsia"/>
        </w:rPr>
        <w:tab/>
      </w:r>
    </w:p>
    <w:p w14:paraId="37CF4C30">
      <w:pPr>
        <w:rPr>
          <w:rFonts w:hint="eastAsia"/>
        </w:rPr>
      </w:pPr>
      <w:r>
        <w:rPr>
          <w:rFonts w:hint="eastAsia"/>
        </w:rPr>
        <w:t>3、五一劳动节、十一国庆节和春节租车费用最高可上浮 15%。</w:t>
      </w:r>
      <w:r>
        <w:rPr>
          <w:rFonts w:hint="eastAsia"/>
        </w:rPr>
        <w:tab/>
      </w:r>
      <w:r>
        <w:rPr>
          <w:rFonts w:hint="eastAsia"/>
        </w:rPr>
        <w:tab/>
      </w:r>
      <w:r>
        <w:rPr>
          <w:rFonts w:hint="eastAsia"/>
        </w:rPr>
        <w:tab/>
      </w:r>
      <w:r>
        <w:rPr>
          <w:rFonts w:hint="eastAsia"/>
        </w:rPr>
        <w:tab/>
      </w:r>
      <w:r>
        <w:rPr>
          <w:rFonts w:hint="eastAsia"/>
        </w:rPr>
        <w:tab/>
      </w:r>
    </w:p>
    <w:p w14:paraId="50431746">
      <w:pPr>
        <w:rPr>
          <w:rFonts w:hint="eastAsia"/>
        </w:rPr>
        <w:sectPr>
          <w:pgSz w:w="11906" w:h="16838"/>
          <w:pgMar w:top="1440" w:right="1800" w:bottom="1440" w:left="1800" w:header="851" w:footer="992" w:gutter="0"/>
          <w:cols w:space="425" w:num="1"/>
          <w:docGrid w:type="lines" w:linePitch="312" w:charSpace="0"/>
        </w:sectPr>
      </w:pPr>
      <w:r>
        <w:rPr>
          <w:rFonts w:hint="eastAsia"/>
        </w:rPr>
        <w:t>4、原则上应当“一事一租、一租一结”，情况特殊确需按月结算的，使用单位须填制租赁车辆清单，注明租车事由、时间、租用车型、用车人数、租车费用明细等相关信息。</w:t>
      </w:r>
      <w:r>
        <w:rPr>
          <w:rFonts w:hint="eastAsia"/>
        </w:rPr>
        <w:tab/>
      </w:r>
      <w:r>
        <w:rPr>
          <w:rFonts w:hint="eastAsia"/>
        </w:rPr>
        <w:tab/>
      </w:r>
      <w:r>
        <w:rPr>
          <w:rFonts w:hint="eastAsia"/>
        </w:rPr>
        <w:tab/>
      </w:r>
      <w:r>
        <w:rPr>
          <w:rFonts w:hint="eastAsia"/>
        </w:rPr>
        <w:tab/>
      </w:r>
      <w:r>
        <w:rPr>
          <w:rFonts w:hint="eastAsia"/>
        </w:rPr>
        <w:tab/>
      </w:r>
    </w:p>
    <w:p w14:paraId="756955D7">
      <w:pPr>
        <w:spacing w:before="62" w:line="360" w:lineRule="auto"/>
        <w:ind w:left="3"/>
        <w:rPr>
          <w:rFonts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附件2</w:t>
      </w:r>
    </w:p>
    <w:p w14:paraId="1D584638">
      <w:pPr>
        <w:spacing w:line="360" w:lineRule="auto"/>
        <w:rPr>
          <w:rFonts w:asciiTheme="minorEastAsia" w:hAnsiTheme="minorEastAsia" w:eastAsiaTheme="minorEastAsia" w:cstheme="minorEastAsia"/>
          <w:color w:val="auto"/>
          <w:highlight w:val="none"/>
        </w:rPr>
      </w:pPr>
    </w:p>
    <w:p w14:paraId="137C08A2">
      <w:pPr>
        <w:jc w:val="center"/>
        <w:rPr>
          <w:rFonts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法定代表人授权委托书</w:t>
      </w:r>
    </w:p>
    <w:p w14:paraId="25CE06A7">
      <w:pPr>
        <w:spacing w:line="500" w:lineRule="exact"/>
        <w:rPr>
          <w:rFonts w:ascii="宋体" w:hAnsi="宋体" w:eastAsia="宋体" w:cs="宋体"/>
          <w:color w:val="auto"/>
          <w:szCs w:val="20"/>
          <w:highlight w:val="none"/>
        </w:rPr>
      </w:pPr>
    </w:p>
    <w:p w14:paraId="3B1FCF8E">
      <w:pPr>
        <w:spacing w:line="500" w:lineRule="exact"/>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【采购单位】：</w:t>
      </w:r>
    </w:p>
    <w:p w14:paraId="625415C9">
      <w:pPr>
        <w:spacing w:line="500" w:lineRule="exact"/>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 xml:space="preserve">  （委托单位全称） </w:t>
      </w:r>
      <w:r>
        <w:rPr>
          <w:rFonts w:hint="eastAsia" w:ascii="宋体" w:hAnsi="宋体" w:eastAsia="宋体" w:cs="宋体"/>
          <w:color w:val="auto"/>
          <w:sz w:val="24"/>
          <w:szCs w:val="24"/>
          <w:highlight w:val="none"/>
        </w:rPr>
        <w:t>的法定代表人代表本公司授权</w:t>
      </w:r>
      <w:r>
        <w:rPr>
          <w:rFonts w:hint="eastAsia" w:ascii="宋体" w:hAnsi="宋体" w:eastAsia="宋体" w:cs="宋体"/>
          <w:color w:val="auto"/>
          <w:sz w:val="24"/>
          <w:szCs w:val="24"/>
          <w:highlight w:val="none"/>
          <w:u w:val="single"/>
        </w:rPr>
        <w:t>（姓名和职务）</w:t>
      </w:r>
      <w:r>
        <w:rPr>
          <w:rFonts w:hint="eastAsia" w:ascii="宋体" w:hAnsi="宋体" w:eastAsia="宋体" w:cs="宋体"/>
          <w:color w:val="auto"/>
          <w:sz w:val="24"/>
          <w:szCs w:val="24"/>
          <w:highlight w:val="none"/>
        </w:rPr>
        <w:t>为本公司合法代理人，就贵方组织的有关项目（标段编号： ）的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采购及合同签订、执行、完成，以本单位名义处理一切与之有关的事务。</w:t>
      </w:r>
    </w:p>
    <w:p w14:paraId="720515B1">
      <w:pPr>
        <w:spacing w:line="500" w:lineRule="exact"/>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日签字（或盖章）生效，特此声明。</w:t>
      </w:r>
    </w:p>
    <w:p w14:paraId="668CA4DB">
      <w:pPr>
        <w:spacing w:line="500" w:lineRule="exact"/>
        <w:ind w:firstLine="420"/>
        <w:rPr>
          <w:rFonts w:ascii="宋体" w:hAnsi="宋体" w:eastAsia="宋体" w:cs="宋体"/>
          <w:color w:val="auto"/>
          <w:sz w:val="24"/>
          <w:szCs w:val="24"/>
          <w:highlight w:val="none"/>
        </w:rPr>
      </w:pPr>
    </w:p>
    <w:p w14:paraId="4F4F81D3">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D23012A">
      <w:pPr>
        <w:spacing w:line="500" w:lineRule="exact"/>
        <w:ind w:firstLine="480" w:firstLineChars="200"/>
        <w:rPr>
          <w:rFonts w:ascii="宋体" w:hAnsi="宋体" w:eastAsia="宋体" w:cs="宋体"/>
          <w:color w:val="auto"/>
          <w:sz w:val="24"/>
          <w:szCs w:val="24"/>
          <w:highlight w:val="none"/>
        </w:rPr>
      </w:pPr>
    </w:p>
    <w:p w14:paraId="630462AD">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年  月  日</w:t>
      </w:r>
    </w:p>
    <w:p w14:paraId="1C559D49">
      <w:pPr>
        <w:pStyle w:val="2"/>
        <w:rPr>
          <w:color w:val="auto"/>
          <w:highlight w:val="none"/>
        </w:rPr>
      </w:pPr>
    </w:p>
    <w:p w14:paraId="5989FBB6">
      <w:pPr>
        <w:spacing w:line="5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附：法定代表人与委托代理人身份证明正反面。</w:t>
      </w:r>
    </w:p>
    <w:p w14:paraId="2D0DC7D5">
      <w:pPr>
        <w:spacing w:line="500" w:lineRule="exact"/>
        <w:ind w:firstLine="480" w:firstLineChars="200"/>
        <w:rPr>
          <w:rFonts w:ascii="宋体" w:hAnsi="宋体" w:eastAsia="宋体" w:cs="宋体"/>
          <w:color w:val="auto"/>
          <w:sz w:val="24"/>
          <w:szCs w:val="24"/>
          <w:highlight w:val="none"/>
        </w:rPr>
      </w:pPr>
    </w:p>
    <w:p w14:paraId="19729AA6">
      <w:pPr>
        <w:spacing w:line="500" w:lineRule="exact"/>
        <w:ind w:firstLine="480" w:firstLineChars="200"/>
        <w:rPr>
          <w:rFonts w:ascii="宋体" w:hAnsi="宋体" w:eastAsia="宋体" w:cs="宋体"/>
          <w:color w:val="auto"/>
          <w:sz w:val="24"/>
          <w:szCs w:val="24"/>
          <w:highlight w:val="none"/>
        </w:rPr>
      </w:pPr>
    </w:p>
    <w:p w14:paraId="63485155">
      <w:pPr>
        <w:spacing w:line="500" w:lineRule="exact"/>
        <w:rPr>
          <w:rFonts w:ascii="宋体" w:hAnsi="宋体" w:eastAsia="宋体" w:cs="宋体"/>
          <w:color w:val="auto"/>
          <w:sz w:val="24"/>
          <w:szCs w:val="24"/>
          <w:highlight w:val="none"/>
        </w:rPr>
      </w:pPr>
    </w:p>
    <w:p w14:paraId="3AB0828A">
      <w:pPr>
        <w:spacing w:line="500" w:lineRule="exact"/>
        <w:ind w:firstLine="480" w:firstLineChars="200"/>
        <w:rPr>
          <w:rFonts w:ascii="宋体" w:hAnsi="宋体" w:eastAsia="宋体" w:cs="宋体"/>
          <w:color w:val="auto"/>
          <w:sz w:val="24"/>
          <w:szCs w:val="24"/>
          <w:highlight w:val="none"/>
        </w:rPr>
      </w:pPr>
    </w:p>
    <w:p w14:paraId="3C42C42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EE8735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1．委托书内容填写应当明确、文字工整清楚，涂改无效。</w:t>
      </w:r>
    </w:p>
    <w:p w14:paraId="4A9CAC19">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2．委托书不得转借、转让、买卖。</w:t>
      </w:r>
    </w:p>
    <w:p w14:paraId="4E085B9F">
      <w:pPr>
        <w:spacing w:before="72" w:line="360" w:lineRule="auto"/>
        <w:ind w:left="3" w:firstLine="480" w:firstLineChars="200"/>
      </w:pPr>
      <w:r>
        <w:rPr>
          <w:rFonts w:hint="eastAsia" w:ascii="宋体" w:hAnsi="宋体" w:eastAsia="宋体" w:cs="宋体"/>
          <w:color w:val="auto"/>
          <w:sz w:val="24"/>
          <w:szCs w:val="24"/>
          <w:highlight w:val="none"/>
        </w:rPr>
        <w:t>3．委托代理人根据授权范围，以委托单位的名义签订合同，并将此委托书提交给对方作为合同附件。</w:t>
      </w:r>
    </w:p>
    <w:p w14:paraId="16676A38">
      <w:pPr>
        <w:rPr>
          <w:rFonts w:hint="eastAsia"/>
        </w:rPr>
        <w:sectPr>
          <w:pgSz w:w="11906" w:h="16838"/>
          <w:pgMar w:top="1440" w:right="1800" w:bottom="1440" w:left="1800" w:header="851" w:footer="992" w:gutter="0"/>
          <w:cols w:space="425" w:num="1"/>
          <w:docGrid w:type="lines" w:linePitch="312" w:charSpace="0"/>
        </w:sectPr>
      </w:pPr>
    </w:p>
    <w:p w14:paraId="47A07272">
      <w:pPr>
        <w:spacing w:before="62" w:line="360" w:lineRule="auto"/>
        <w:ind w:left="3"/>
        <w:rPr>
          <w:rFonts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附件3</w:t>
      </w:r>
    </w:p>
    <w:p w14:paraId="169AC690">
      <w:pPr>
        <w:spacing w:line="360" w:lineRule="auto"/>
        <w:rPr>
          <w:rFonts w:asciiTheme="minorEastAsia" w:hAnsiTheme="minorEastAsia" w:eastAsiaTheme="minorEastAsia" w:cstheme="minorEastAsia"/>
          <w:color w:val="auto"/>
          <w:highlight w:val="none"/>
        </w:rPr>
      </w:pPr>
    </w:p>
    <w:p w14:paraId="639C62C6">
      <w:pPr>
        <w:spacing w:before="114" w:line="360" w:lineRule="auto"/>
        <w:jc w:val="center"/>
        <w:rPr>
          <w:rFonts w:asciiTheme="minorEastAsia" w:hAnsiTheme="minorEastAsia" w:eastAsiaTheme="minorEastAsia" w:cstheme="minorEastAsia"/>
          <w:color w:val="auto"/>
          <w:sz w:val="35"/>
          <w:szCs w:val="35"/>
          <w:highlight w:val="none"/>
        </w:rPr>
      </w:pPr>
      <w:bookmarkStart w:id="0" w:name="_GoBack"/>
      <w:bookmarkEnd w:id="0"/>
      <w:r>
        <w:rPr>
          <w:rFonts w:hint="eastAsia" w:asciiTheme="minorEastAsia" w:hAnsiTheme="minorEastAsia" w:eastAsiaTheme="minorEastAsia" w:cstheme="minorEastAsia"/>
          <w:b/>
          <w:bCs/>
          <w:color w:val="auto"/>
          <w:sz w:val="35"/>
          <w:szCs w:val="35"/>
          <w:highlight w:val="none"/>
        </w:rPr>
        <w:t>声</w:t>
      </w:r>
      <w:r>
        <w:rPr>
          <w:rFonts w:hint="eastAsia" w:asciiTheme="minorEastAsia" w:hAnsiTheme="minorEastAsia" w:eastAsiaTheme="minorEastAsia" w:cstheme="minorEastAsia"/>
          <w:color w:val="auto"/>
          <w:sz w:val="35"/>
          <w:szCs w:val="35"/>
          <w:highlight w:val="none"/>
        </w:rPr>
        <w:t xml:space="preserve">  </w:t>
      </w:r>
      <w:r>
        <w:rPr>
          <w:rFonts w:hint="eastAsia" w:asciiTheme="minorEastAsia" w:hAnsiTheme="minorEastAsia" w:eastAsiaTheme="minorEastAsia" w:cstheme="minorEastAsia"/>
          <w:b/>
          <w:bCs/>
          <w:color w:val="auto"/>
          <w:sz w:val="35"/>
          <w:szCs w:val="35"/>
          <w:highlight w:val="none"/>
        </w:rPr>
        <w:t>明</w:t>
      </w:r>
    </w:p>
    <w:p w14:paraId="031D266B">
      <w:pPr>
        <w:keepNext w:val="0"/>
        <w:keepLines w:val="0"/>
        <w:pageBreakBefore w:val="0"/>
        <w:widowControl/>
        <w:kinsoku w:val="0"/>
        <w:wordWrap/>
        <w:overflowPunct/>
        <w:topLinePunct w:val="0"/>
        <w:autoSpaceDE w:val="0"/>
        <w:autoSpaceDN w:val="0"/>
        <w:bidi w:val="0"/>
        <w:adjustRightInd w:val="0"/>
        <w:snapToGrid w:val="0"/>
        <w:spacing w:before="273" w:line="360" w:lineRule="auto"/>
        <w:ind w:left="0" w:firstLine="460" w:firstLineChars="200"/>
        <w:textAlignment w:val="baseline"/>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我公司郑重声明：参加本次采购活动前3年内，我公司在经营活动中没有因违法经营受到刑事处罚或者责令停产停业、吊销许可证或者执照、较大数额罚款等行政处罚。</w:t>
      </w:r>
    </w:p>
    <w:p w14:paraId="173721B4">
      <w:pPr>
        <w:spacing w:line="360" w:lineRule="auto"/>
        <w:rPr>
          <w:rFonts w:asciiTheme="minorEastAsia" w:hAnsiTheme="minorEastAsia" w:eastAsiaTheme="minorEastAsia" w:cstheme="minorEastAsia"/>
          <w:color w:val="auto"/>
          <w:highlight w:val="none"/>
        </w:rPr>
      </w:pPr>
    </w:p>
    <w:p w14:paraId="41E3471B">
      <w:pPr>
        <w:spacing w:line="360" w:lineRule="auto"/>
        <w:rPr>
          <w:rFonts w:asciiTheme="minorEastAsia" w:hAnsiTheme="minorEastAsia" w:eastAsiaTheme="minorEastAsia" w:cstheme="minorEastAsia"/>
          <w:color w:val="auto"/>
          <w:highlight w:val="none"/>
        </w:rPr>
      </w:pPr>
    </w:p>
    <w:p w14:paraId="23F65C98">
      <w:pPr>
        <w:spacing w:line="360" w:lineRule="auto"/>
        <w:rPr>
          <w:rFonts w:asciiTheme="minorEastAsia" w:hAnsiTheme="minorEastAsia" w:eastAsiaTheme="minorEastAsia" w:cstheme="minorEastAsia"/>
          <w:color w:val="auto"/>
          <w:highlight w:val="none"/>
        </w:rPr>
      </w:pPr>
    </w:p>
    <w:p w14:paraId="0781CBD3">
      <w:pPr>
        <w:spacing w:line="360" w:lineRule="auto"/>
        <w:rPr>
          <w:rFonts w:asciiTheme="minorEastAsia" w:hAnsiTheme="minorEastAsia" w:eastAsiaTheme="minorEastAsia" w:cstheme="minorEastAsia"/>
          <w:color w:val="auto"/>
          <w:highlight w:val="none"/>
        </w:rPr>
      </w:pPr>
    </w:p>
    <w:p w14:paraId="0AA88050">
      <w:pPr>
        <w:spacing w:line="360" w:lineRule="auto"/>
        <w:rPr>
          <w:rFonts w:asciiTheme="minorEastAsia" w:hAnsiTheme="minorEastAsia" w:eastAsiaTheme="minorEastAsia" w:cstheme="minorEastAsia"/>
          <w:color w:val="auto"/>
          <w:highlight w:val="none"/>
        </w:rPr>
      </w:pPr>
    </w:p>
    <w:p w14:paraId="46CF5CCE">
      <w:pPr>
        <w:spacing w:before="75" w:line="360" w:lineRule="auto"/>
        <w:ind w:left="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供应商(盖章):</w:t>
      </w:r>
      <w:r>
        <w:rPr>
          <w:rFonts w:hint="eastAsia" w:ascii="宋体" w:hAnsi="宋体" w:eastAsia="宋体" w:cs="宋体"/>
          <w:color w:val="auto"/>
          <w:sz w:val="24"/>
          <w:szCs w:val="24"/>
          <w:highlight w:val="none"/>
          <w:u w:val="single"/>
        </w:rPr>
        <w:t xml:space="preserve">                 </w:t>
      </w:r>
    </w:p>
    <w:p w14:paraId="34ED18FC">
      <w:pPr>
        <w:spacing w:before="308" w:line="360" w:lineRule="auto"/>
        <w:ind w:left="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法定代表人或委托代理人(签字或盖章):</w:t>
      </w:r>
      <w:r>
        <w:rPr>
          <w:rFonts w:hint="eastAsia" w:ascii="宋体" w:hAnsi="宋体" w:eastAsia="宋体" w:cs="宋体"/>
          <w:color w:val="auto"/>
          <w:sz w:val="24"/>
          <w:szCs w:val="24"/>
          <w:highlight w:val="none"/>
          <w:u w:val="single"/>
        </w:rPr>
        <w:t xml:space="preserve">                 </w:t>
      </w:r>
    </w:p>
    <w:p w14:paraId="2453166A">
      <w:pPr>
        <w:spacing w:before="1" w:line="360" w:lineRule="auto"/>
        <w:ind w:left="1426"/>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3"/>
          <w:szCs w:val="23"/>
          <w:highlight w:val="none"/>
        </w:rPr>
        <w:t>年     月     日</w:t>
      </w:r>
    </w:p>
    <w:p w14:paraId="7E1F9486"/>
    <w:p w14:paraId="4882B08A">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23F9">
    <w:pPr>
      <w:spacing w:line="183" w:lineRule="auto"/>
      <w:ind w:left="4716"/>
      <w:rPr>
        <w:rFonts w:ascii="宋体" w:hAnsi="宋体" w:eastAsia="宋体" w:cs="宋体"/>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A8"/>
    <w:rsid w:val="00A24DA8"/>
    <w:rsid w:val="183E544A"/>
    <w:rsid w:val="6E00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1172</Words>
  <Characters>1301</Characters>
  <Lines>0</Lines>
  <Paragraphs>0</Paragraphs>
  <TotalTime>0</TotalTime>
  <ScaleCrop>false</ScaleCrop>
  <LinksUpToDate>false</LinksUpToDate>
  <CharactersWithSpaces>1484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2024-11-27T08:55:00Z</dcterms:created>
  <dc:creator>诩志合重掣</dc:creator>
  <cp:lastModifiedBy>Hxycdnx</cp:lastModifiedBy>
  <dcterms:modified xsi:type="dcterms:W3CDTF">2026-04-20T07:40:29Z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DC86E06442F34E54A15E08C535F2F96B_11</vt:lpwstr>
  </property>
  <property fmtid="{D5CDD505-2E9C-101B-9397-08002B2CF9AE}" pid="4" name="KSOTemplateDocerSaveRecord">
    <vt:lpwstr>eyJoZGlkIjoiN2MzNzk5NmU0YzA0NDkzOTQ0MWI4MWI4NzU4Y2VkMDMiLCJ1c2VySWQiOiI0MjAxMjc2OTgifQ==</vt:lpwstr>
  </property>
</Properties>
</file>